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0C8" w:rsidRPr="00B57E0B" w:rsidRDefault="00EF00C8" w:rsidP="00EF00C8">
      <w:pPr>
        <w:widowControl/>
        <w:autoSpaceDE/>
        <w:autoSpaceDN/>
        <w:adjustRightInd/>
        <w:jc w:val="center"/>
        <w:rPr>
          <w:rFonts w:ascii="Times New Roman Bold" w:hAnsi="Times New Roman Bold"/>
          <w:b/>
          <w:caps/>
          <w:snapToGrid w:val="0"/>
          <w:kern w:val="28"/>
          <w:sz w:val="24"/>
          <w:szCs w:val="24"/>
          <w:lang w:eastAsia="zh-TW"/>
        </w:rPr>
      </w:pPr>
      <w:r w:rsidRPr="00B57E0B">
        <w:rPr>
          <w:rFonts w:ascii="Times New Roman Bold" w:hAnsi="Times New Roman Bold"/>
          <w:b/>
          <w:caps/>
          <w:snapToGrid w:val="0"/>
          <w:kern w:val="28"/>
          <w:sz w:val="24"/>
          <w:szCs w:val="24"/>
          <w:lang w:eastAsia="zh-TW"/>
        </w:rPr>
        <w:t>Docket No. 45421</w:t>
      </w:r>
      <w:r w:rsidRPr="00B57E0B">
        <w:rPr>
          <w:rFonts w:ascii="Times New Roman Bold" w:hAnsi="Times New Roman Bold"/>
          <w:b/>
          <w:caps/>
          <w:snapToGrid w:val="0"/>
          <w:kern w:val="28"/>
          <w:sz w:val="24"/>
          <w:szCs w:val="24"/>
          <w:lang w:eastAsia="zh-TW"/>
        </w:rPr>
        <w:br/>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EF00C8" w:rsidRPr="00B57E0B" w:rsidTr="00EC6393">
        <w:tc>
          <w:tcPr>
            <w:tcW w:w="4608" w:type="dxa"/>
          </w:tcPr>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APPLICATION OF LA TIERRA WATER FOR EXEMPT UTILITY REGISTRATION</w:t>
            </w:r>
          </w:p>
        </w:tc>
        <w:tc>
          <w:tcPr>
            <w:tcW w:w="360" w:type="dxa"/>
          </w:tcPr>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tc>
        <w:tc>
          <w:tcPr>
            <w:tcW w:w="4392" w:type="dxa"/>
          </w:tcPr>
          <w:p w:rsidR="00EF00C8" w:rsidRPr="00B57E0B" w:rsidRDefault="00EF00C8" w:rsidP="00EF00C8">
            <w:pPr>
              <w:widowControl/>
              <w:autoSpaceDE/>
              <w:autoSpaceDN/>
              <w:adjustRightInd/>
              <w:jc w:val="center"/>
              <w:rPr>
                <w:rFonts w:ascii="Times New Roman Bold" w:hAnsi="Times New Roman Bold"/>
                <w:b/>
              </w:rPr>
            </w:pPr>
            <w:r w:rsidRPr="00B57E0B">
              <w:rPr>
                <w:rFonts w:ascii="Times New Roman Bold" w:hAnsi="Times New Roman Bold"/>
                <w:b/>
              </w:rPr>
              <w:t>PUBLIC UTILITY COMMISSION</w:t>
            </w:r>
          </w:p>
          <w:p w:rsidR="00EF00C8" w:rsidRPr="00B57E0B" w:rsidRDefault="00EF00C8" w:rsidP="00EF00C8">
            <w:pPr>
              <w:widowControl/>
              <w:autoSpaceDE/>
              <w:autoSpaceDN/>
              <w:adjustRightInd/>
              <w:jc w:val="center"/>
              <w:rPr>
                <w:rFonts w:ascii="Times New Roman Bold" w:hAnsi="Times New Roman Bold"/>
                <w:b/>
              </w:rPr>
            </w:pPr>
          </w:p>
          <w:p w:rsidR="00EF00C8" w:rsidRPr="00B57E0B" w:rsidRDefault="00EF00C8" w:rsidP="00EF00C8">
            <w:pPr>
              <w:widowControl/>
              <w:autoSpaceDE/>
              <w:autoSpaceDN/>
              <w:adjustRightInd/>
              <w:jc w:val="center"/>
              <w:rPr>
                <w:rFonts w:ascii="Times New Roman Bold" w:hAnsi="Times New Roman Bold"/>
                <w:b/>
              </w:rPr>
            </w:pPr>
            <w:r w:rsidRPr="00B57E0B">
              <w:rPr>
                <w:rFonts w:ascii="Times New Roman Bold" w:hAnsi="Times New Roman Bold"/>
                <w:b/>
              </w:rPr>
              <w:t>OF TEXAS</w:t>
            </w:r>
          </w:p>
        </w:tc>
      </w:tr>
    </w:tbl>
    <w:p w:rsidR="00EF00C8" w:rsidRPr="00B57E0B" w:rsidRDefault="002A0BD6" w:rsidP="00EF00C8">
      <w:pPr>
        <w:widowControl/>
        <w:autoSpaceDE/>
        <w:autoSpaceDN/>
        <w:adjustRightInd/>
        <w:spacing w:before="480" w:after="360"/>
        <w:jc w:val="center"/>
        <w:rPr>
          <w:rFonts w:ascii="Times New Roman Bold" w:eastAsia="Calibri" w:hAnsi="Times New Roman Bold"/>
          <w:b/>
          <w:sz w:val="24"/>
          <w:szCs w:val="24"/>
        </w:rPr>
      </w:pPr>
      <w:r w:rsidRPr="00B57E0B">
        <w:rPr>
          <w:rFonts w:ascii="Times New Roman Bold" w:eastAsia="Calibri" w:hAnsi="Times New Roman Bold"/>
          <w:b/>
          <w:sz w:val="24"/>
          <w:szCs w:val="24"/>
        </w:rPr>
        <w:t>PROPOSED ORDER</w:t>
      </w:r>
    </w:p>
    <w:p w:rsidR="00EF00C8" w:rsidRPr="00B57E0B" w:rsidRDefault="00EF00C8" w:rsidP="00EF00C8">
      <w:pPr>
        <w:kinsoku w:val="0"/>
        <w:overflowPunct w:val="0"/>
        <w:autoSpaceDE/>
        <w:autoSpaceDN/>
        <w:adjustRightInd/>
        <w:spacing w:line="360" w:lineRule="auto"/>
        <w:ind w:firstLine="720"/>
        <w:jc w:val="both"/>
        <w:textAlignment w:val="baseline"/>
        <w:rPr>
          <w:sz w:val="24"/>
          <w:szCs w:val="24"/>
        </w:rPr>
      </w:pPr>
      <w:r w:rsidRPr="00B57E0B">
        <w:rPr>
          <w:sz w:val="24"/>
          <w:szCs w:val="24"/>
        </w:rPr>
        <w:t xml:space="preserve">This </w:t>
      </w:r>
      <w:r w:rsidR="0061236B" w:rsidRPr="00B57E0B">
        <w:rPr>
          <w:sz w:val="24"/>
          <w:szCs w:val="24"/>
        </w:rPr>
        <w:t>Order</w:t>
      </w:r>
      <w:r w:rsidRPr="00B57E0B">
        <w:rPr>
          <w:sz w:val="24"/>
          <w:szCs w:val="24"/>
        </w:rPr>
        <w:t xml:space="preserve"> </w:t>
      </w:r>
      <w:r w:rsidR="008D0FA9" w:rsidRPr="00B57E0B">
        <w:rPr>
          <w:sz w:val="24"/>
          <w:szCs w:val="24"/>
        </w:rPr>
        <w:t xml:space="preserve">addresses </w:t>
      </w:r>
      <w:r w:rsidRPr="00B57E0B">
        <w:rPr>
          <w:sz w:val="24"/>
          <w:szCs w:val="24"/>
        </w:rPr>
        <w:t xml:space="preserve">the application of La Tierra Water </w:t>
      </w:r>
      <w:r w:rsidR="0061236B" w:rsidRPr="00B57E0B">
        <w:rPr>
          <w:sz w:val="24"/>
          <w:szCs w:val="24"/>
        </w:rPr>
        <w:t xml:space="preserve">(La Tierra) </w:t>
      </w:r>
      <w:r w:rsidRPr="00B57E0B">
        <w:rPr>
          <w:sz w:val="24"/>
          <w:szCs w:val="24"/>
        </w:rPr>
        <w:t>for exempt utility registration</w:t>
      </w:r>
      <w:r w:rsidR="0061236B" w:rsidRPr="00B57E0B">
        <w:rPr>
          <w:sz w:val="24"/>
          <w:szCs w:val="24"/>
        </w:rPr>
        <w:t>.</w:t>
      </w:r>
      <w:r w:rsidRPr="00B57E0B">
        <w:rPr>
          <w:sz w:val="24"/>
          <w:szCs w:val="24"/>
        </w:rPr>
        <w:t xml:space="preserve"> </w:t>
      </w:r>
      <w:r w:rsidR="00AB195C" w:rsidRPr="00B57E0B">
        <w:rPr>
          <w:sz w:val="24"/>
          <w:szCs w:val="24"/>
        </w:rPr>
        <w:t xml:space="preserve"> </w:t>
      </w:r>
      <w:r w:rsidR="00130AD6" w:rsidRPr="00B57E0B">
        <w:rPr>
          <w:sz w:val="24"/>
          <w:szCs w:val="24"/>
        </w:rPr>
        <w:t xml:space="preserve">Public Utility Commission of Texas (Commission) </w:t>
      </w:r>
      <w:r w:rsidRPr="00B57E0B">
        <w:rPr>
          <w:sz w:val="24"/>
          <w:szCs w:val="24"/>
        </w:rPr>
        <w:t>Staff recommended approval of the application.  The application is approved.</w:t>
      </w:r>
    </w:p>
    <w:p w:rsidR="00EF00C8" w:rsidRPr="00B57E0B" w:rsidRDefault="00EF00C8" w:rsidP="00EF00C8">
      <w:pPr>
        <w:kinsoku w:val="0"/>
        <w:overflowPunct w:val="0"/>
        <w:autoSpaceDE/>
        <w:autoSpaceDN/>
        <w:adjustRightInd/>
        <w:spacing w:line="360" w:lineRule="auto"/>
        <w:ind w:firstLine="720"/>
        <w:jc w:val="both"/>
        <w:textAlignment w:val="baseline"/>
        <w:rPr>
          <w:sz w:val="24"/>
          <w:szCs w:val="24"/>
        </w:rPr>
      </w:pPr>
      <w:r w:rsidRPr="00B57E0B">
        <w:rPr>
          <w:sz w:val="24"/>
          <w:szCs w:val="24"/>
        </w:rPr>
        <w:t>The Commission adopts the following findings of fact and conclusions of law.</w:t>
      </w:r>
    </w:p>
    <w:p w:rsidR="005A031F" w:rsidRPr="00B57E0B" w:rsidRDefault="00D14CB8" w:rsidP="00AB195C">
      <w:pPr>
        <w:numPr>
          <w:ilvl w:val="0"/>
          <w:numId w:val="8"/>
        </w:numPr>
        <w:tabs>
          <w:tab w:val="left" w:pos="360"/>
        </w:tabs>
        <w:kinsoku w:val="0"/>
        <w:overflowPunct w:val="0"/>
        <w:autoSpaceDE/>
        <w:autoSpaceDN/>
        <w:adjustRightInd/>
        <w:spacing w:before="240" w:after="120" w:line="360" w:lineRule="auto"/>
        <w:jc w:val="center"/>
        <w:textAlignment w:val="baseline"/>
        <w:rPr>
          <w:b/>
          <w:bCs/>
          <w:sz w:val="24"/>
          <w:szCs w:val="24"/>
        </w:rPr>
      </w:pPr>
      <w:bookmarkStart w:id="0" w:name="_GoBack"/>
      <w:r w:rsidRPr="00B57E0B">
        <w:rPr>
          <w:b/>
          <w:bCs/>
          <w:sz w:val="24"/>
          <w:szCs w:val="24"/>
        </w:rPr>
        <w:t>Findings of Fact</w:t>
      </w:r>
    </w:p>
    <w:bookmarkEnd w:id="0"/>
    <w:p w:rsidR="00AB195C" w:rsidRPr="00B57E0B" w:rsidRDefault="00AB195C" w:rsidP="00AB195C">
      <w:pPr>
        <w:pStyle w:val="Heading6"/>
        <w:numPr>
          <w:ilvl w:val="0"/>
          <w:numId w:val="0"/>
        </w:numPr>
        <w:spacing w:before="120"/>
        <w:rPr>
          <w:b w:val="0"/>
          <w:i/>
          <w:sz w:val="24"/>
          <w:szCs w:val="24"/>
          <w:u w:val="single"/>
        </w:rPr>
      </w:pPr>
      <w:r w:rsidRPr="00B57E0B">
        <w:rPr>
          <w:i/>
          <w:sz w:val="24"/>
          <w:szCs w:val="24"/>
          <w:u w:val="single"/>
        </w:rPr>
        <w:t>Procedural History</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December 8, 2015, </w:t>
      </w:r>
      <w:r w:rsidR="00D14CB8" w:rsidRPr="00B57E0B">
        <w:rPr>
          <w:sz w:val="24"/>
          <w:szCs w:val="24"/>
        </w:rPr>
        <w:t>La Tierra</w:t>
      </w:r>
      <w:r w:rsidRPr="00B57E0B">
        <w:rPr>
          <w:sz w:val="24"/>
          <w:szCs w:val="24"/>
        </w:rPr>
        <w:t xml:space="preserve"> filed an application for exempt utility registration.</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On December 14, 2015, Order No. 1 was issued</w:t>
      </w:r>
      <w:r w:rsidR="0061236B" w:rsidRPr="00B57E0B">
        <w:rPr>
          <w:sz w:val="24"/>
          <w:szCs w:val="24"/>
        </w:rPr>
        <w:t>,</w:t>
      </w:r>
      <w:r w:rsidRPr="00B57E0B">
        <w:rPr>
          <w:sz w:val="24"/>
          <w:szCs w:val="24"/>
        </w:rPr>
        <w:t xml:space="preserve"> requiring comments on administrative completeness.</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On January 8, 201</w:t>
      </w:r>
      <w:r w:rsidR="0095408D" w:rsidRPr="00B57E0B">
        <w:rPr>
          <w:sz w:val="24"/>
          <w:szCs w:val="24"/>
        </w:rPr>
        <w:t>6</w:t>
      </w:r>
      <w:r w:rsidRPr="00B57E0B">
        <w:rPr>
          <w:sz w:val="24"/>
          <w:szCs w:val="24"/>
        </w:rPr>
        <w:t xml:space="preserve">, </w:t>
      </w:r>
      <w:r w:rsidR="0095408D" w:rsidRPr="00B57E0B">
        <w:rPr>
          <w:sz w:val="24"/>
          <w:szCs w:val="24"/>
        </w:rPr>
        <w:t>Commission Staff</w:t>
      </w:r>
      <w:r w:rsidRPr="00B57E0B">
        <w:rPr>
          <w:sz w:val="24"/>
          <w:szCs w:val="24"/>
        </w:rPr>
        <w:t xml:space="preserve"> filed a response to Order No. 1 and recommended the application be found sufficient and proposed a procedural schedule.</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On January 13, 2016, Order No. 2 was issued</w:t>
      </w:r>
      <w:r w:rsidR="002A0BD6" w:rsidRPr="00B57E0B">
        <w:rPr>
          <w:sz w:val="24"/>
          <w:szCs w:val="24"/>
        </w:rPr>
        <w:t>,</w:t>
      </w:r>
      <w:r w:rsidRPr="00B57E0B">
        <w:rPr>
          <w:sz w:val="24"/>
          <w:szCs w:val="24"/>
        </w:rPr>
        <w:t xml:space="preserve"> deeming the application administratively complete and establishing a procedural schedule.</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February 2, 2016, </w:t>
      </w:r>
      <w:r w:rsidR="0095408D" w:rsidRPr="00B57E0B">
        <w:rPr>
          <w:sz w:val="24"/>
          <w:szCs w:val="24"/>
        </w:rPr>
        <w:t>Commission Staff</w:t>
      </w:r>
      <w:r w:rsidRPr="00B57E0B">
        <w:rPr>
          <w:sz w:val="24"/>
          <w:szCs w:val="24"/>
        </w:rPr>
        <w:t xml:space="preserve"> provided </w:t>
      </w:r>
      <w:r w:rsidR="00D14CB8" w:rsidRPr="00B57E0B">
        <w:rPr>
          <w:sz w:val="24"/>
          <w:szCs w:val="24"/>
        </w:rPr>
        <w:t>La Tierra</w:t>
      </w:r>
      <w:r w:rsidRPr="00B57E0B">
        <w:rPr>
          <w:sz w:val="24"/>
          <w:szCs w:val="24"/>
        </w:rPr>
        <w:t xml:space="preserve"> with the proposed map </w:t>
      </w:r>
      <w:r w:rsidR="00B57E0B" w:rsidRPr="00B57E0B">
        <w:rPr>
          <w:sz w:val="24"/>
          <w:szCs w:val="24"/>
        </w:rPr>
        <w:t xml:space="preserve">of La Tierra’s exempt utility water service area and a proposed exempt utility information form which will serve as the tariff for La Tierra. </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February 3, 2016, </w:t>
      </w:r>
      <w:r w:rsidR="00D14CB8" w:rsidRPr="00B57E0B">
        <w:rPr>
          <w:sz w:val="24"/>
          <w:szCs w:val="24"/>
        </w:rPr>
        <w:t>La Tierra</w:t>
      </w:r>
      <w:r w:rsidRPr="00B57E0B">
        <w:rPr>
          <w:sz w:val="24"/>
          <w:szCs w:val="24"/>
        </w:rPr>
        <w:t xml:space="preserve"> consented to </w:t>
      </w:r>
      <w:r w:rsidR="0095408D" w:rsidRPr="00B57E0B">
        <w:rPr>
          <w:sz w:val="24"/>
          <w:szCs w:val="24"/>
        </w:rPr>
        <w:t>Commission Staff’</w:t>
      </w:r>
      <w:r w:rsidRPr="00B57E0B">
        <w:rPr>
          <w:sz w:val="24"/>
          <w:szCs w:val="24"/>
        </w:rPr>
        <w:t>s proposed final map and tariff.</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March 4, 2016, </w:t>
      </w:r>
      <w:r w:rsidR="0095408D" w:rsidRPr="00B57E0B">
        <w:rPr>
          <w:sz w:val="24"/>
          <w:szCs w:val="24"/>
        </w:rPr>
        <w:t>Commission Staff</w:t>
      </w:r>
      <w:r w:rsidRPr="00B57E0B">
        <w:rPr>
          <w:sz w:val="24"/>
          <w:szCs w:val="24"/>
        </w:rPr>
        <w:t xml:space="preserve"> filed a final recommendation </w:t>
      </w:r>
      <w:r w:rsidR="0095408D" w:rsidRPr="00B57E0B">
        <w:rPr>
          <w:sz w:val="24"/>
          <w:szCs w:val="24"/>
        </w:rPr>
        <w:t>for approval of</w:t>
      </w:r>
      <w:r w:rsidRPr="00B57E0B">
        <w:rPr>
          <w:sz w:val="24"/>
          <w:szCs w:val="24"/>
        </w:rPr>
        <w:t xml:space="preserve"> </w:t>
      </w:r>
      <w:r w:rsidR="0095408D" w:rsidRPr="00B57E0B">
        <w:rPr>
          <w:sz w:val="24"/>
          <w:szCs w:val="24"/>
        </w:rPr>
        <w:t xml:space="preserve">the </w:t>
      </w:r>
      <w:r w:rsidRPr="00B57E0B">
        <w:rPr>
          <w:sz w:val="24"/>
          <w:szCs w:val="24"/>
        </w:rPr>
        <w:t>application.</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March 25, 2016, the parties filed a joint proposed notice of approval, including </w:t>
      </w:r>
      <w:r w:rsidRPr="00B57E0B">
        <w:rPr>
          <w:sz w:val="24"/>
          <w:szCs w:val="24"/>
        </w:rPr>
        <w:lastRenderedPageBreak/>
        <w:t>findings of fac</w:t>
      </w:r>
      <w:r w:rsidR="0095408D" w:rsidRPr="00B57E0B">
        <w:rPr>
          <w:sz w:val="24"/>
          <w:szCs w:val="24"/>
        </w:rPr>
        <w:t>t</w:t>
      </w:r>
      <w:r w:rsidRPr="00B57E0B">
        <w:rPr>
          <w:sz w:val="24"/>
          <w:szCs w:val="24"/>
        </w:rPr>
        <w:t>, conclusions of law, and ordering paragraphs and a request to admit evidence.</w:t>
      </w:r>
    </w:p>
    <w:p w:rsidR="005A031F" w:rsidRPr="00B57E0B" w:rsidRDefault="00130AD6"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On April 1, 2016, Order No. 4 was issued, admitting evidence into the record of this proceeding</w:t>
      </w:r>
      <w:r w:rsidR="005A031F" w:rsidRPr="00B57E0B">
        <w:rPr>
          <w:sz w:val="24"/>
          <w:szCs w:val="24"/>
        </w:rPr>
        <w:t>.</w:t>
      </w:r>
    </w:p>
    <w:p w:rsidR="0061236B" w:rsidRPr="00B57E0B" w:rsidRDefault="0061236B"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Notice of the application was published in the </w:t>
      </w:r>
      <w:r w:rsidRPr="00B57E0B">
        <w:rPr>
          <w:i/>
          <w:sz w:val="24"/>
          <w:szCs w:val="24"/>
        </w:rPr>
        <w:t xml:space="preserve">Texas Register </w:t>
      </w:r>
      <w:r w:rsidRPr="00B57E0B">
        <w:rPr>
          <w:sz w:val="24"/>
          <w:szCs w:val="24"/>
        </w:rPr>
        <w:t>on April 15, 2016.</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The parties have resolved all issues regarding the </w:t>
      </w:r>
      <w:r w:rsidR="0095408D" w:rsidRPr="00B57E0B">
        <w:rPr>
          <w:sz w:val="24"/>
          <w:szCs w:val="24"/>
        </w:rPr>
        <w:t>application</w:t>
      </w:r>
      <w:r w:rsidRPr="00B57E0B">
        <w:rPr>
          <w:sz w:val="24"/>
          <w:szCs w:val="24"/>
        </w:rPr>
        <w:t xml:space="preserve">. </w:t>
      </w:r>
      <w:r w:rsidR="0095408D" w:rsidRPr="00B57E0B">
        <w:rPr>
          <w:sz w:val="24"/>
          <w:szCs w:val="24"/>
        </w:rPr>
        <w:t xml:space="preserve"> </w:t>
      </w:r>
      <w:r w:rsidRPr="00B57E0B">
        <w:rPr>
          <w:sz w:val="24"/>
          <w:szCs w:val="24"/>
        </w:rPr>
        <w:t xml:space="preserve">Additionally, no protests and no requests for hearing were filed. </w:t>
      </w:r>
      <w:r w:rsidR="0095408D" w:rsidRPr="00B57E0B">
        <w:rPr>
          <w:sz w:val="24"/>
          <w:szCs w:val="24"/>
        </w:rPr>
        <w:t xml:space="preserve"> </w:t>
      </w:r>
    </w:p>
    <w:p w:rsidR="000231E7" w:rsidRPr="00B57E0B" w:rsidRDefault="000231E7"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The map and tariff referenced in Findings of Fact No</w:t>
      </w:r>
      <w:r w:rsidR="00AA3E56" w:rsidRPr="00B57E0B">
        <w:rPr>
          <w:sz w:val="24"/>
          <w:szCs w:val="24"/>
        </w:rPr>
        <w:t>s</w:t>
      </w:r>
      <w:r w:rsidRPr="00B57E0B">
        <w:rPr>
          <w:sz w:val="24"/>
          <w:szCs w:val="24"/>
        </w:rPr>
        <w:t>. 5</w:t>
      </w:r>
      <w:r w:rsidR="00AA3E56" w:rsidRPr="00B57E0B">
        <w:rPr>
          <w:sz w:val="24"/>
          <w:szCs w:val="24"/>
        </w:rPr>
        <w:t xml:space="preserve"> and</w:t>
      </w:r>
      <w:r w:rsidRPr="00B57E0B">
        <w:rPr>
          <w:sz w:val="24"/>
          <w:szCs w:val="24"/>
        </w:rPr>
        <w:t xml:space="preserve"> 6</w:t>
      </w:r>
      <w:r w:rsidR="00AA3E56" w:rsidRPr="00B57E0B">
        <w:rPr>
          <w:sz w:val="24"/>
          <w:szCs w:val="24"/>
        </w:rPr>
        <w:t xml:space="preserve"> a</w:t>
      </w:r>
      <w:r w:rsidRPr="00B57E0B">
        <w:rPr>
          <w:sz w:val="24"/>
          <w:szCs w:val="24"/>
        </w:rPr>
        <w:t>re attached to this Order.</w:t>
      </w:r>
    </w:p>
    <w:p w:rsidR="005A031F" w:rsidRPr="00B57E0B" w:rsidRDefault="005A031F" w:rsidP="009E6287">
      <w:pPr>
        <w:kinsoku w:val="0"/>
        <w:overflowPunct w:val="0"/>
        <w:autoSpaceDE/>
        <w:autoSpaceDN/>
        <w:adjustRightInd/>
        <w:spacing w:before="120" w:after="120" w:line="360" w:lineRule="auto"/>
        <w:jc w:val="both"/>
        <w:textAlignment w:val="baseline"/>
        <w:rPr>
          <w:b/>
          <w:i/>
          <w:sz w:val="24"/>
          <w:szCs w:val="24"/>
          <w:u w:val="single"/>
        </w:rPr>
      </w:pPr>
      <w:r w:rsidRPr="00B57E0B">
        <w:rPr>
          <w:b/>
          <w:i/>
          <w:sz w:val="24"/>
          <w:szCs w:val="24"/>
          <w:u w:val="single"/>
        </w:rPr>
        <w:t xml:space="preserve">Certificate </w:t>
      </w:r>
      <w:r w:rsidR="009E6287" w:rsidRPr="00B57E0B">
        <w:rPr>
          <w:b/>
          <w:i/>
          <w:sz w:val="24"/>
          <w:szCs w:val="24"/>
          <w:u w:val="single"/>
        </w:rPr>
        <w:t>N</w:t>
      </w:r>
      <w:r w:rsidRPr="00B57E0B">
        <w:rPr>
          <w:b/>
          <w:i/>
          <w:sz w:val="24"/>
          <w:szCs w:val="24"/>
          <w:u w:val="single"/>
        </w:rPr>
        <w:t xml:space="preserve">ot </w:t>
      </w:r>
      <w:r w:rsidR="009E6287" w:rsidRPr="00B57E0B">
        <w:rPr>
          <w:b/>
          <w:i/>
          <w:sz w:val="24"/>
          <w:szCs w:val="24"/>
          <w:u w:val="single"/>
        </w:rPr>
        <w:t>R</w:t>
      </w:r>
      <w:r w:rsidRPr="00B57E0B">
        <w:rPr>
          <w:b/>
          <w:i/>
          <w:sz w:val="24"/>
          <w:szCs w:val="24"/>
          <w:u w:val="single"/>
        </w:rPr>
        <w:t>equired</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The Commission has considered the factors listed in </w:t>
      </w:r>
      <w:r w:rsidR="0061236B" w:rsidRPr="00B57E0B">
        <w:rPr>
          <w:sz w:val="24"/>
          <w:szCs w:val="24"/>
        </w:rPr>
        <w:t>Tex</w:t>
      </w:r>
      <w:r w:rsidR="009E6287" w:rsidRPr="00B57E0B">
        <w:rPr>
          <w:sz w:val="24"/>
          <w:szCs w:val="24"/>
        </w:rPr>
        <w:t>.</w:t>
      </w:r>
      <w:r w:rsidR="0061236B" w:rsidRPr="00B57E0B">
        <w:rPr>
          <w:sz w:val="24"/>
          <w:szCs w:val="24"/>
        </w:rPr>
        <w:t xml:space="preserve"> Water Code §</w:t>
      </w:r>
      <w:r w:rsidRPr="00B57E0B">
        <w:rPr>
          <w:sz w:val="24"/>
          <w:szCs w:val="24"/>
        </w:rPr>
        <w:t xml:space="preserve"> 13.242(c) </w:t>
      </w:r>
      <w:r w:rsidR="0061236B" w:rsidRPr="00B57E0B">
        <w:rPr>
          <w:sz w:val="24"/>
          <w:szCs w:val="24"/>
        </w:rPr>
        <w:t xml:space="preserve">(TWC) </w:t>
      </w:r>
      <w:r w:rsidRPr="00B57E0B">
        <w:rPr>
          <w:sz w:val="24"/>
          <w:szCs w:val="24"/>
        </w:rPr>
        <w:t xml:space="preserve">and </w:t>
      </w:r>
      <w:r w:rsidR="008D0FA9" w:rsidRPr="00B57E0B">
        <w:rPr>
          <w:sz w:val="24"/>
          <w:szCs w:val="24"/>
        </w:rPr>
        <w:t>16 Tex</w:t>
      </w:r>
      <w:r w:rsidR="009E6287" w:rsidRPr="00B57E0B">
        <w:rPr>
          <w:sz w:val="24"/>
          <w:szCs w:val="24"/>
        </w:rPr>
        <w:t>.</w:t>
      </w:r>
      <w:r w:rsidR="008D0FA9" w:rsidRPr="00B57E0B">
        <w:rPr>
          <w:sz w:val="24"/>
          <w:szCs w:val="24"/>
        </w:rPr>
        <w:t xml:space="preserve"> Admin</w:t>
      </w:r>
      <w:r w:rsidR="009E6287" w:rsidRPr="00B57E0B">
        <w:rPr>
          <w:sz w:val="24"/>
          <w:szCs w:val="24"/>
        </w:rPr>
        <w:t>.</w:t>
      </w:r>
      <w:r w:rsidR="008D0FA9" w:rsidRPr="00B57E0B">
        <w:rPr>
          <w:sz w:val="24"/>
          <w:szCs w:val="24"/>
        </w:rPr>
        <w:t xml:space="preserve"> Code </w:t>
      </w:r>
      <w:r w:rsidRPr="00B57E0B">
        <w:rPr>
          <w:sz w:val="24"/>
          <w:szCs w:val="24"/>
        </w:rPr>
        <w:t>§</w:t>
      </w:r>
      <w:r w:rsidR="0095408D" w:rsidRPr="00B57E0B">
        <w:rPr>
          <w:sz w:val="24"/>
          <w:szCs w:val="24"/>
        </w:rPr>
        <w:t> </w:t>
      </w:r>
      <w:r w:rsidRPr="00B57E0B">
        <w:rPr>
          <w:sz w:val="24"/>
          <w:szCs w:val="24"/>
        </w:rPr>
        <w:t>24.103(d)</w:t>
      </w:r>
      <w:r w:rsidR="008D0FA9" w:rsidRPr="00B57E0B">
        <w:rPr>
          <w:sz w:val="24"/>
          <w:szCs w:val="24"/>
        </w:rPr>
        <w:t xml:space="preserve"> (TAC)</w:t>
      </w:r>
      <w:r w:rsidRPr="00B57E0B">
        <w:rPr>
          <w:sz w:val="24"/>
          <w:szCs w:val="24"/>
        </w:rPr>
        <w:t>.</w:t>
      </w:r>
    </w:p>
    <w:p w:rsidR="005A031F" w:rsidRPr="00B57E0B" w:rsidRDefault="00D14CB8"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La Tierra</w:t>
      </w:r>
      <w:r w:rsidR="005A031F" w:rsidRPr="00B57E0B">
        <w:rPr>
          <w:sz w:val="24"/>
          <w:szCs w:val="24"/>
        </w:rPr>
        <w:t xml:space="preserve"> is a utility that has less than 15 potential service connections.</w:t>
      </w:r>
    </w:p>
    <w:p w:rsidR="005A031F" w:rsidRPr="00B57E0B" w:rsidRDefault="00D14CB8"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La Tierra</w:t>
      </w:r>
      <w:r w:rsidR="005A031F" w:rsidRPr="00B57E0B">
        <w:rPr>
          <w:sz w:val="24"/>
          <w:szCs w:val="24"/>
        </w:rPr>
        <w:t xml:space="preserve"> is not owned by or affiliated with a retail public utility or any other provider of potable water service.</w:t>
      </w:r>
    </w:p>
    <w:p w:rsidR="0095408D" w:rsidRPr="00B57E0B" w:rsidRDefault="0095408D"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La Tierra is currently operating under CCN No. 12235 in Hays County.</w:t>
      </w:r>
    </w:p>
    <w:p w:rsidR="005A031F" w:rsidRPr="00B57E0B" w:rsidRDefault="00D14CB8"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La Tierra</w:t>
      </w:r>
      <w:r w:rsidR="005A031F" w:rsidRPr="00B57E0B">
        <w:rPr>
          <w:sz w:val="24"/>
          <w:szCs w:val="24"/>
        </w:rPr>
        <w:t xml:space="preserve"> is not within the certificated area of another retail public utility.</w:t>
      </w:r>
    </w:p>
    <w:p w:rsidR="005A031F" w:rsidRPr="00B57E0B" w:rsidRDefault="00D14CB8"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La Tierra</w:t>
      </w:r>
      <w:r w:rsidR="005A031F" w:rsidRPr="00B57E0B">
        <w:rPr>
          <w:sz w:val="24"/>
          <w:szCs w:val="24"/>
        </w:rPr>
        <w:t xml:space="preserve"> is not within the corporate boundaries of a district or municipality.</w:t>
      </w:r>
    </w:p>
    <w:p w:rsidR="005A031F" w:rsidRPr="00B57E0B" w:rsidRDefault="00D14CB8" w:rsidP="00E16D69">
      <w:pPr>
        <w:tabs>
          <w:tab w:val="left" w:pos="360"/>
        </w:tabs>
        <w:kinsoku w:val="0"/>
        <w:overflowPunct w:val="0"/>
        <w:autoSpaceDE/>
        <w:autoSpaceDN/>
        <w:adjustRightInd/>
        <w:spacing w:before="240" w:after="120" w:line="360" w:lineRule="auto"/>
        <w:jc w:val="center"/>
        <w:textAlignment w:val="baseline"/>
        <w:rPr>
          <w:b/>
          <w:bCs/>
          <w:sz w:val="24"/>
          <w:szCs w:val="24"/>
        </w:rPr>
      </w:pPr>
      <w:r w:rsidRPr="00B57E0B">
        <w:rPr>
          <w:b/>
          <w:bCs/>
          <w:sz w:val="24"/>
          <w:szCs w:val="24"/>
        </w:rPr>
        <w:t>II.</w:t>
      </w:r>
      <w:r w:rsidRPr="00B57E0B">
        <w:rPr>
          <w:b/>
          <w:bCs/>
          <w:sz w:val="24"/>
          <w:szCs w:val="24"/>
        </w:rPr>
        <w:tab/>
        <w:t>Conclusions of Law</w:t>
      </w:r>
    </w:p>
    <w:p w:rsidR="005A031F" w:rsidRPr="00B57E0B" w:rsidRDefault="005A031F" w:rsidP="009E6287">
      <w:pPr>
        <w:numPr>
          <w:ilvl w:val="0"/>
          <w:numId w:val="7"/>
        </w:numPr>
        <w:kinsoku w:val="0"/>
        <w:overflowPunct w:val="0"/>
        <w:autoSpaceDE/>
        <w:autoSpaceDN/>
        <w:adjustRightInd/>
        <w:spacing w:before="120" w:line="360" w:lineRule="auto"/>
        <w:ind w:left="720"/>
        <w:jc w:val="both"/>
        <w:textAlignment w:val="baseline"/>
        <w:rPr>
          <w:sz w:val="24"/>
          <w:szCs w:val="24"/>
        </w:rPr>
      </w:pPr>
      <w:r w:rsidRPr="00B57E0B">
        <w:rPr>
          <w:sz w:val="24"/>
          <w:szCs w:val="24"/>
        </w:rPr>
        <w:t>The Commission has jurisdiction over these matters pursuant to TWC § 13.242(c) and 16 TAC § 24.103(d).</w:t>
      </w:r>
    </w:p>
    <w:p w:rsidR="005A031F" w:rsidRPr="00B57E0B" w:rsidRDefault="00D14CB8"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La Tierra</w:t>
      </w:r>
      <w:r w:rsidR="005A031F" w:rsidRPr="00B57E0B">
        <w:rPr>
          <w:sz w:val="24"/>
          <w:szCs w:val="24"/>
        </w:rPr>
        <w:t xml:space="preserve"> is eligible to operate without a </w:t>
      </w:r>
      <w:r w:rsidR="008D0FA9" w:rsidRPr="00B57E0B">
        <w:rPr>
          <w:sz w:val="24"/>
          <w:szCs w:val="24"/>
        </w:rPr>
        <w:t>CCN under</w:t>
      </w:r>
      <w:r w:rsidR="005A031F" w:rsidRPr="00B57E0B">
        <w:rPr>
          <w:sz w:val="24"/>
          <w:szCs w:val="24"/>
        </w:rPr>
        <w:t xml:space="preserve"> TWC § 13.242(c) and 16 TAC §</w:t>
      </w:r>
      <w:r w:rsidR="0095408D" w:rsidRPr="00B57E0B">
        <w:rPr>
          <w:sz w:val="24"/>
          <w:szCs w:val="24"/>
        </w:rPr>
        <w:t> </w:t>
      </w:r>
      <w:r w:rsidR="005A031F" w:rsidRPr="00B57E0B">
        <w:rPr>
          <w:sz w:val="24"/>
          <w:szCs w:val="24"/>
        </w:rPr>
        <w:t>24.103(d).</w:t>
      </w:r>
    </w:p>
    <w:p w:rsidR="005A031F" w:rsidRPr="00B57E0B" w:rsidRDefault="005A031F"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 xml:space="preserve">The </w:t>
      </w:r>
      <w:r w:rsidR="0095408D" w:rsidRPr="00B57E0B">
        <w:rPr>
          <w:sz w:val="24"/>
          <w:szCs w:val="24"/>
        </w:rPr>
        <w:t>application</w:t>
      </w:r>
      <w:r w:rsidRPr="00B57E0B">
        <w:rPr>
          <w:sz w:val="24"/>
          <w:szCs w:val="24"/>
        </w:rPr>
        <w:t xml:space="preserve"> was processed in accordance with the requirements of TWC § 13.242(c) and 16 TAC § 24.103(d).</w:t>
      </w:r>
    </w:p>
    <w:p w:rsidR="005A031F" w:rsidRPr="00B57E0B" w:rsidRDefault="005A031F"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The requirements for informal disposition pursuant to 16 TAC § 22.35 have been met in this proceeding.</w:t>
      </w:r>
    </w:p>
    <w:p w:rsidR="005A031F" w:rsidRPr="00B57E0B" w:rsidRDefault="00D14CB8" w:rsidP="00E16D69">
      <w:pPr>
        <w:tabs>
          <w:tab w:val="left" w:pos="360"/>
        </w:tabs>
        <w:kinsoku w:val="0"/>
        <w:overflowPunct w:val="0"/>
        <w:autoSpaceDE/>
        <w:autoSpaceDN/>
        <w:adjustRightInd/>
        <w:spacing w:before="240" w:after="120" w:line="360" w:lineRule="auto"/>
        <w:jc w:val="center"/>
        <w:textAlignment w:val="baseline"/>
        <w:rPr>
          <w:b/>
          <w:bCs/>
          <w:sz w:val="24"/>
          <w:szCs w:val="24"/>
        </w:rPr>
      </w:pPr>
      <w:r w:rsidRPr="00B57E0B">
        <w:rPr>
          <w:b/>
          <w:bCs/>
          <w:sz w:val="24"/>
          <w:szCs w:val="24"/>
        </w:rPr>
        <w:lastRenderedPageBreak/>
        <w:t>III.</w:t>
      </w:r>
      <w:r w:rsidR="00EF00C8" w:rsidRPr="00B57E0B">
        <w:rPr>
          <w:b/>
          <w:bCs/>
          <w:sz w:val="24"/>
          <w:szCs w:val="24"/>
        </w:rPr>
        <w:tab/>
      </w:r>
      <w:r w:rsidR="00EF00C8" w:rsidRPr="00B57E0B">
        <w:rPr>
          <w:b/>
          <w:bCs/>
          <w:sz w:val="24"/>
          <w:szCs w:val="24"/>
        </w:rPr>
        <w:tab/>
      </w:r>
      <w:r w:rsidRPr="00B57E0B">
        <w:rPr>
          <w:b/>
          <w:bCs/>
          <w:sz w:val="24"/>
          <w:szCs w:val="24"/>
        </w:rPr>
        <w:t>Ordering Paragraphs</w:t>
      </w:r>
    </w:p>
    <w:p w:rsidR="005A031F" w:rsidRPr="00B57E0B" w:rsidRDefault="005A031F" w:rsidP="009E6287">
      <w:pPr>
        <w:kinsoku w:val="0"/>
        <w:overflowPunct w:val="0"/>
        <w:autoSpaceDE/>
        <w:autoSpaceDN/>
        <w:adjustRightInd/>
        <w:spacing w:before="120" w:line="360" w:lineRule="auto"/>
        <w:ind w:firstLine="720"/>
        <w:jc w:val="both"/>
        <w:textAlignment w:val="baseline"/>
        <w:rPr>
          <w:sz w:val="24"/>
          <w:szCs w:val="24"/>
        </w:rPr>
      </w:pPr>
      <w:r w:rsidRPr="00B57E0B">
        <w:rPr>
          <w:sz w:val="24"/>
          <w:szCs w:val="24"/>
        </w:rPr>
        <w:t>In accordance with these findings of fact and conclusions of law, the Commission issues the following Order:</w:t>
      </w:r>
    </w:p>
    <w:p w:rsidR="005A031F" w:rsidRPr="00B57E0B" w:rsidRDefault="00D14CB8"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La Tierra’</w:t>
      </w:r>
      <w:r w:rsidR="005A031F" w:rsidRPr="00B57E0B">
        <w:rPr>
          <w:sz w:val="24"/>
          <w:szCs w:val="24"/>
        </w:rPr>
        <w:t>s CCN No. 12235 in Hays County is revoked.</w:t>
      </w:r>
    </w:p>
    <w:p w:rsidR="008D0FA9" w:rsidRPr="00B57E0B" w:rsidRDefault="00D14CB8"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La Tierra</w:t>
      </w:r>
      <w:r w:rsidR="005A031F" w:rsidRPr="00B57E0B">
        <w:rPr>
          <w:sz w:val="24"/>
          <w:szCs w:val="24"/>
        </w:rPr>
        <w:t xml:space="preserve"> is an exempt utility under TWC § 13.242(c) and 16 TAC § 24.103(d).</w:t>
      </w:r>
    </w:p>
    <w:p w:rsidR="005A031F" w:rsidRPr="00B57E0B" w:rsidRDefault="005A031F"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All other motions, requests for entry of specific findings of fact or conclusions of law, and any other requests for general or specific relief, if not expressly granted herein, are hereby denied.</w:t>
      </w:r>
    </w:p>
    <w:p w:rsidR="00EF00C8" w:rsidRPr="00B57E0B" w:rsidRDefault="00EF00C8" w:rsidP="00EF00C8">
      <w:pPr>
        <w:rPr>
          <w:sz w:val="24"/>
          <w:szCs w:val="24"/>
        </w:rPr>
      </w:pPr>
    </w:p>
    <w:p w:rsidR="00AA3E56" w:rsidRPr="00B57E0B" w:rsidRDefault="00AA3E56" w:rsidP="00AA3E56">
      <w:pPr>
        <w:spacing w:after="120"/>
        <w:ind w:firstLine="720"/>
        <w:rPr>
          <w:b/>
          <w:sz w:val="24"/>
          <w:szCs w:val="24"/>
        </w:rPr>
      </w:pPr>
      <w:r w:rsidRPr="00B57E0B">
        <w:rPr>
          <w:b/>
          <w:sz w:val="24"/>
          <w:szCs w:val="24"/>
        </w:rPr>
        <w:t xml:space="preserve">SIGNED AT AUSTIN, TEXAS the </w:t>
      </w:r>
      <w:r w:rsidRPr="00B57E0B">
        <w:rPr>
          <w:sz w:val="24"/>
          <w:szCs w:val="24"/>
        </w:rPr>
        <w:t xml:space="preserve">______ </w:t>
      </w:r>
      <w:r w:rsidRPr="00B57E0B">
        <w:rPr>
          <w:b/>
          <w:sz w:val="24"/>
          <w:szCs w:val="24"/>
        </w:rPr>
        <w:t xml:space="preserve">day of </w:t>
      </w:r>
      <w:r w:rsidR="00AA30E9" w:rsidRPr="00B57E0B">
        <w:rPr>
          <w:b/>
          <w:sz w:val="24"/>
          <w:szCs w:val="24"/>
        </w:rPr>
        <w:t>May</w:t>
      </w:r>
      <w:r w:rsidRPr="00B57E0B">
        <w:rPr>
          <w:b/>
          <w:sz w:val="24"/>
          <w:szCs w:val="24"/>
        </w:rPr>
        <w:t xml:space="preserve"> 201</w:t>
      </w:r>
      <w:r w:rsidR="00AA30E9" w:rsidRPr="00B57E0B">
        <w:rPr>
          <w:b/>
          <w:sz w:val="24"/>
          <w:szCs w:val="24"/>
        </w:rPr>
        <w:t>6</w:t>
      </w:r>
      <w:r w:rsidRPr="00B57E0B">
        <w:rPr>
          <w:b/>
          <w:sz w:val="24"/>
          <w:szCs w:val="24"/>
        </w:rPr>
        <w:t>.</w:t>
      </w:r>
    </w:p>
    <w:p w:rsidR="00AA3E56" w:rsidRPr="00B57E0B" w:rsidRDefault="00AA3E56" w:rsidP="009E6287">
      <w:pPr>
        <w:rPr>
          <w:b/>
          <w:sz w:val="24"/>
          <w:szCs w:val="24"/>
        </w:rPr>
      </w:pPr>
    </w:p>
    <w:p w:rsidR="00AA3E56" w:rsidRPr="00B57E0B" w:rsidRDefault="00AA3E56" w:rsidP="00AA3E56">
      <w:pPr>
        <w:spacing w:after="120"/>
        <w:ind w:left="3600" w:firstLine="86"/>
        <w:rPr>
          <w:b/>
          <w:sz w:val="24"/>
          <w:szCs w:val="24"/>
        </w:rPr>
      </w:pPr>
      <w:r w:rsidRPr="00B57E0B">
        <w:rPr>
          <w:b/>
          <w:sz w:val="24"/>
          <w:szCs w:val="24"/>
        </w:rPr>
        <w:t>PUBLIC UTILITY COMMISSION OF TEXAS</w:t>
      </w:r>
    </w:p>
    <w:p w:rsidR="00AA3E56" w:rsidRPr="00B57E0B" w:rsidRDefault="00AA3E56" w:rsidP="00AA3E56">
      <w:pPr>
        <w:ind w:left="3600" w:firstLine="90"/>
        <w:rPr>
          <w:b/>
          <w:sz w:val="24"/>
          <w:szCs w:val="24"/>
        </w:rPr>
      </w:pPr>
    </w:p>
    <w:p w:rsidR="00AA3E56" w:rsidRPr="00B57E0B" w:rsidRDefault="00AA3E56" w:rsidP="00AA3E56">
      <w:pPr>
        <w:ind w:left="3600" w:firstLine="90"/>
        <w:rPr>
          <w:b/>
          <w:sz w:val="24"/>
          <w:szCs w:val="24"/>
        </w:rPr>
      </w:pPr>
    </w:p>
    <w:p w:rsidR="00AA3E56" w:rsidRPr="00B57E0B" w:rsidRDefault="00AA3E56" w:rsidP="00AA3E56">
      <w:pPr>
        <w:ind w:left="3600" w:firstLine="90"/>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b/>
          <w:sz w:val="24"/>
          <w:szCs w:val="24"/>
          <w:u w:val="single"/>
        </w:rPr>
        <w:tab/>
      </w:r>
      <w:r w:rsidRPr="00B57E0B">
        <w:rPr>
          <w:b/>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DONNA L. NELSON, CHAIRMAN</w:t>
      </w: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sz w:val="24"/>
          <w:szCs w:val="24"/>
          <w:u w:val="single"/>
        </w:rPr>
        <w:tab/>
      </w:r>
      <w:r w:rsidRPr="00B57E0B">
        <w:rPr>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KENNETH W. ANDERSON, JR., COMMISSIONER</w:t>
      </w: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sz w:val="24"/>
          <w:szCs w:val="24"/>
          <w:u w:val="single"/>
        </w:rPr>
        <w:tab/>
      </w:r>
      <w:r w:rsidRPr="00B57E0B">
        <w:rPr>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BRANDY MARTY MARQUEZ, COMMISSIONER</w:t>
      </w:r>
    </w:p>
    <w:p w:rsidR="00AA3E56" w:rsidRPr="00B57E0B" w:rsidRDefault="00AA3E56" w:rsidP="00AA3E56">
      <w:pPr>
        <w:pStyle w:val="Dateline"/>
      </w:pPr>
    </w:p>
    <w:p w:rsidR="00EF00C8" w:rsidRPr="009E6287" w:rsidRDefault="00EF00C8" w:rsidP="00EF00C8">
      <w:pPr>
        <w:rPr>
          <w:sz w:val="24"/>
          <w:szCs w:val="24"/>
        </w:rPr>
      </w:pPr>
    </w:p>
    <w:p w:rsidR="00EF00C8" w:rsidRPr="00EF00C8" w:rsidRDefault="00EF00C8" w:rsidP="00EF00C8">
      <w:pPr>
        <w:pStyle w:val="EndMatter"/>
        <w:rPr>
          <w:sz w:val="16"/>
          <w:szCs w:val="16"/>
        </w:rPr>
      </w:pPr>
      <w:r w:rsidRPr="00EF00C8">
        <w:rPr>
          <w:sz w:val="16"/>
          <w:szCs w:val="16"/>
        </w:rPr>
        <w:t>W2013</w:t>
      </w:r>
    </w:p>
    <w:p w:rsidR="00582AFA" w:rsidRPr="00582AFA" w:rsidRDefault="00EF00C8" w:rsidP="00EF00C8">
      <w:pPr>
        <w:pStyle w:val="EndMatter"/>
        <w:rPr>
          <w:sz w:val="24"/>
          <w:szCs w:val="24"/>
        </w:rPr>
      </w:pPr>
      <w:r w:rsidRPr="00EF00C8">
        <w:rPr>
          <w:sz w:val="16"/>
          <w:szCs w:val="16"/>
        </w:rPr>
        <w:fldChar w:fldCharType="begin"/>
      </w:r>
      <w:r w:rsidRPr="00EF00C8">
        <w:rPr>
          <w:sz w:val="16"/>
          <w:szCs w:val="16"/>
        </w:rPr>
        <w:instrText xml:space="preserve"> FILENAME  \* Lower \p  \* MERGEFORMAT </w:instrText>
      </w:r>
      <w:r w:rsidRPr="00EF00C8">
        <w:rPr>
          <w:sz w:val="16"/>
          <w:szCs w:val="16"/>
        </w:rPr>
        <w:fldChar w:fldCharType="separate"/>
      </w:r>
      <w:r w:rsidR="002A0BD6">
        <w:rPr>
          <w:noProof/>
          <w:sz w:val="16"/>
          <w:szCs w:val="16"/>
        </w:rPr>
        <w:t>q:\cadm\docket management\water\exempt utility registration\45421 po.docx</w:t>
      </w:r>
      <w:r w:rsidRPr="00EF00C8">
        <w:rPr>
          <w:noProof/>
          <w:sz w:val="16"/>
          <w:szCs w:val="16"/>
        </w:rPr>
        <w:fldChar w:fldCharType="end"/>
      </w:r>
    </w:p>
    <w:sectPr w:rsidR="00582AFA" w:rsidRPr="00582AFA" w:rsidSect="00E16D69">
      <w:headerReference w:type="default" r:id="rId7"/>
      <w:type w:val="continuous"/>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D69" w:rsidRDefault="00E16D69" w:rsidP="00E16D69">
      <w:r>
        <w:separator/>
      </w:r>
    </w:p>
  </w:endnote>
  <w:endnote w:type="continuationSeparator" w:id="0">
    <w:p w:rsidR="00E16D69" w:rsidRDefault="00E16D69" w:rsidP="00E1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D69" w:rsidRDefault="00E16D69" w:rsidP="00E16D69">
      <w:r>
        <w:separator/>
      </w:r>
    </w:p>
  </w:footnote>
  <w:footnote w:type="continuationSeparator" w:id="0">
    <w:p w:rsidR="00E16D69" w:rsidRDefault="00E16D69" w:rsidP="00E16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D69" w:rsidRPr="00E16D69" w:rsidRDefault="00E16D69">
    <w:pPr>
      <w:pStyle w:val="Header"/>
      <w:rPr>
        <w:b/>
        <w:sz w:val="22"/>
        <w:szCs w:val="22"/>
      </w:rPr>
    </w:pPr>
    <w:r w:rsidRPr="00E16D69">
      <w:rPr>
        <w:b/>
        <w:sz w:val="22"/>
        <w:szCs w:val="22"/>
      </w:rPr>
      <w:t>Docket No. 45421</w:t>
    </w:r>
    <w:r w:rsidRPr="00E16D69">
      <w:rPr>
        <w:b/>
        <w:sz w:val="22"/>
        <w:szCs w:val="22"/>
      </w:rPr>
      <w:tab/>
    </w:r>
    <w:r w:rsidR="002A0BD6">
      <w:rPr>
        <w:b/>
        <w:sz w:val="22"/>
        <w:szCs w:val="22"/>
      </w:rPr>
      <w:t>Proposed Order</w:t>
    </w:r>
    <w:r w:rsidRPr="00E16D69">
      <w:rPr>
        <w:b/>
        <w:sz w:val="22"/>
        <w:szCs w:val="22"/>
      </w:rPr>
      <w:tab/>
      <w:t xml:space="preserve">Page </w:t>
    </w:r>
    <w:r w:rsidRPr="00E16D69">
      <w:rPr>
        <w:b/>
        <w:bCs/>
        <w:sz w:val="22"/>
        <w:szCs w:val="22"/>
      </w:rPr>
      <w:fldChar w:fldCharType="begin"/>
    </w:r>
    <w:r w:rsidRPr="00E16D69">
      <w:rPr>
        <w:b/>
        <w:bCs/>
        <w:sz w:val="22"/>
        <w:szCs w:val="22"/>
      </w:rPr>
      <w:instrText xml:space="preserve"> PAGE  \* Arabic  \* MERGEFORMAT </w:instrText>
    </w:r>
    <w:r w:rsidRPr="00E16D69">
      <w:rPr>
        <w:b/>
        <w:bCs/>
        <w:sz w:val="22"/>
        <w:szCs w:val="22"/>
      </w:rPr>
      <w:fldChar w:fldCharType="separate"/>
    </w:r>
    <w:r w:rsidR="00B57E0B">
      <w:rPr>
        <w:b/>
        <w:bCs/>
        <w:noProof/>
        <w:sz w:val="22"/>
        <w:szCs w:val="22"/>
      </w:rPr>
      <w:t>3</w:t>
    </w:r>
    <w:r w:rsidRPr="00E16D69">
      <w:rPr>
        <w:b/>
        <w:bCs/>
        <w:sz w:val="22"/>
        <w:szCs w:val="22"/>
      </w:rPr>
      <w:fldChar w:fldCharType="end"/>
    </w:r>
    <w:r w:rsidRPr="00E16D69">
      <w:rPr>
        <w:b/>
        <w:sz w:val="22"/>
        <w:szCs w:val="22"/>
      </w:rPr>
      <w:t xml:space="preserve"> of </w:t>
    </w:r>
    <w:r w:rsidRPr="00E16D69">
      <w:rPr>
        <w:b/>
        <w:bCs/>
        <w:sz w:val="22"/>
        <w:szCs w:val="22"/>
      </w:rPr>
      <w:fldChar w:fldCharType="begin"/>
    </w:r>
    <w:r w:rsidRPr="00E16D69">
      <w:rPr>
        <w:b/>
        <w:bCs/>
        <w:sz w:val="22"/>
        <w:szCs w:val="22"/>
      </w:rPr>
      <w:instrText xml:space="preserve"> NUMPAGES  \* Arabic  \* MERGEFORMAT </w:instrText>
    </w:r>
    <w:r w:rsidRPr="00E16D69">
      <w:rPr>
        <w:b/>
        <w:bCs/>
        <w:sz w:val="22"/>
        <w:szCs w:val="22"/>
      </w:rPr>
      <w:fldChar w:fldCharType="separate"/>
    </w:r>
    <w:r w:rsidR="00B57E0B">
      <w:rPr>
        <w:b/>
        <w:bCs/>
        <w:noProof/>
        <w:sz w:val="22"/>
        <w:szCs w:val="22"/>
      </w:rPr>
      <w:t>3</w:t>
    </w:r>
    <w:r w:rsidRPr="00E16D69">
      <w:rP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998A"/>
    <w:multiLevelType w:val="singleLevel"/>
    <w:tmpl w:val="2BCC8DA7"/>
    <w:lvl w:ilvl="0">
      <w:start w:val="1"/>
      <w:numFmt w:val="decimal"/>
      <w:lvlText w:val="%1."/>
      <w:lvlJc w:val="left"/>
      <w:pPr>
        <w:tabs>
          <w:tab w:val="num" w:pos="792"/>
        </w:tabs>
        <w:ind w:left="792" w:hanging="720"/>
      </w:pPr>
      <w:rPr>
        <w:snapToGrid/>
        <w:spacing w:val="-1"/>
        <w:sz w:val="24"/>
        <w:szCs w:val="24"/>
      </w:rPr>
    </w:lvl>
  </w:abstractNum>
  <w:abstractNum w:abstractNumId="1" w15:restartNumberingAfterBreak="0">
    <w:nsid w:val="013D7D73"/>
    <w:multiLevelType w:val="singleLevel"/>
    <w:tmpl w:val="36AF09A7"/>
    <w:lvl w:ilvl="0">
      <w:start w:val="7"/>
      <w:numFmt w:val="decimal"/>
      <w:lvlText w:val="%1."/>
      <w:lvlJc w:val="left"/>
      <w:pPr>
        <w:tabs>
          <w:tab w:val="num" w:pos="792"/>
        </w:tabs>
        <w:ind w:left="792" w:hanging="720"/>
      </w:pPr>
      <w:rPr>
        <w:snapToGrid/>
        <w:sz w:val="24"/>
        <w:szCs w:val="24"/>
      </w:rPr>
    </w:lvl>
  </w:abstractNum>
  <w:abstractNum w:abstractNumId="2" w15:restartNumberingAfterBreak="0">
    <w:nsid w:val="017D89CB"/>
    <w:multiLevelType w:val="singleLevel"/>
    <w:tmpl w:val="52F539C3"/>
    <w:lvl w:ilvl="0">
      <w:start w:val="1"/>
      <w:numFmt w:val="decimal"/>
      <w:lvlText w:val="%1."/>
      <w:lvlJc w:val="left"/>
      <w:pPr>
        <w:tabs>
          <w:tab w:val="num" w:pos="792"/>
        </w:tabs>
        <w:ind w:left="792" w:hanging="792"/>
      </w:pPr>
      <w:rPr>
        <w:snapToGrid/>
        <w:sz w:val="24"/>
        <w:szCs w:val="24"/>
      </w:rPr>
    </w:lvl>
  </w:abstractNum>
  <w:abstractNum w:abstractNumId="3" w15:restartNumberingAfterBreak="0">
    <w:nsid w:val="021BAA06"/>
    <w:multiLevelType w:val="singleLevel"/>
    <w:tmpl w:val="17D8ADB7"/>
    <w:lvl w:ilvl="0">
      <w:start w:val="2"/>
      <w:numFmt w:val="upperRoman"/>
      <w:lvlText w:val="%1."/>
      <w:lvlJc w:val="left"/>
      <w:pPr>
        <w:tabs>
          <w:tab w:val="num" w:pos="3744"/>
        </w:tabs>
        <w:ind w:left="3312"/>
      </w:pPr>
      <w:rPr>
        <w:b/>
        <w:bCs/>
        <w:snapToGrid/>
        <w:sz w:val="24"/>
        <w:szCs w:val="24"/>
      </w:rPr>
    </w:lvl>
  </w:abstractNum>
  <w:abstractNum w:abstractNumId="4" w15:restartNumberingAfterBreak="0">
    <w:nsid w:val="02E52865"/>
    <w:multiLevelType w:val="singleLevel"/>
    <w:tmpl w:val="1BD9D5D6"/>
    <w:lvl w:ilvl="0">
      <w:start w:val="2"/>
      <w:numFmt w:val="decimal"/>
      <w:lvlText w:val="%1."/>
      <w:lvlJc w:val="left"/>
      <w:pPr>
        <w:tabs>
          <w:tab w:val="num" w:pos="792"/>
        </w:tabs>
        <w:ind w:left="792" w:hanging="720"/>
      </w:pPr>
      <w:rPr>
        <w:snapToGrid/>
        <w:sz w:val="24"/>
        <w:szCs w:val="24"/>
      </w:rPr>
    </w:lvl>
  </w:abstractNum>
  <w:abstractNum w:abstractNumId="5" w15:restartNumberingAfterBreak="0">
    <w:nsid w:val="0F611D8C"/>
    <w:multiLevelType w:val="hybridMultilevel"/>
    <w:tmpl w:val="6B5E62CE"/>
    <w:lvl w:ilvl="0" w:tplc="6988E890">
      <w:start w:val="1"/>
      <w:numFmt w:val="decimal"/>
      <w:lvlText w:val="%1."/>
      <w:lvlJc w:val="left"/>
      <w:pPr>
        <w:ind w:left="0" w:hanging="72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7" w15:restartNumberingAfterBreak="0">
    <w:nsid w:val="31AF3156"/>
    <w:multiLevelType w:val="hybridMultilevel"/>
    <w:tmpl w:val="A22AB1FA"/>
    <w:lvl w:ilvl="0" w:tplc="1DE650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1"/>
    <w:lvlOverride w:ilvl="0">
      <w:lvl w:ilvl="0">
        <w:numFmt w:val="decimal"/>
        <w:lvlText w:val="%1."/>
        <w:lvlJc w:val="left"/>
        <w:pPr>
          <w:tabs>
            <w:tab w:val="num" w:pos="792"/>
          </w:tabs>
          <w:ind w:left="792" w:hanging="720"/>
        </w:pPr>
        <w:rPr>
          <w:snapToGrid/>
          <w:sz w:val="24"/>
          <w:szCs w:val="24"/>
        </w:rPr>
      </w:lvl>
    </w:lvlOverride>
  </w:num>
  <w:num w:numId="5">
    <w:abstractNumId w:val="4"/>
  </w:num>
  <w:num w:numId="6">
    <w:abstractNumId w:val="0"/>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031F"/>
    <w:rsid w:val="000231E7"/>
    <w:rsid w:val="00130AD6"/>
    <w:rsid w:val="00280433"/>
    <w:rsid w:val="002A0BD6"/>
    <w:rsid w:val="00582AFA"/>
    <w:rsid w:val="005A031F"/>
    <w:rsid w:val="0061236B"/>
    <w:rsid w:val="008D0FA9"/>
    <w:rsid w:val="0095408D"/>
    <w:rsid w:val="009E6287"/>
    <w:rsid w:val="00AA30E9"/>
    <w:rsid w:val="00AA3E56"/>
    <w:rsid w:val="00AB195C"/>
    <w:rsid w:val="00B57E0B"/>
    <w:rsid w:val="00C14211"/>
    <w:rsid w:val="00D14CB8"/>
    <w:rsid w:val="00D17795"/>
    <w:rsid w:val="00DD0AC6"/>
    <w:rsid w:val="00E16D69"/>
    <w:rsid w:val="00EF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33D6365-1C68-466D-AEF3-7B9625F89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paragraph" w:styleId="Heading1">
    <w:name w:val="heading 1"/>
    <w:basedOn w:val="Normal"/>
    <w:next w:val="Normal"/>
    <w:link w:val="Heading1Char"/>
    <w:rsid w:val="00AB195C"/>
    <w:pPr>
      <w:keepNext/>
      <w:widowControl/>
      <w:numPr>
        <w:numId w:val="9"/>
      </w:numPr>
      <w:autoSpaceDE/>
      <w:autoSpaceDN/>
      <w:adjustRightInd/>
      <w:spacing w:after="120" w:line="480" w:lineRule="auto"/>
      <w:jc w:val="center"/>
      <w:outlineLvl w:val="0"/>
    </w:pPr>
    <w:rPr>
      <w:b/>
      <w:caps/>
      <w:sz w:val="28"/>
      <w:lang w:eastAsia="zh-TW"/>
    </w:rPr>
  </w:style>
  <w:style w:type="paragraph" w:styleId="Heading2">
    <w:name w:val="heading 2"/>
    <w:basedOn w:val="Heading1"/>
    <w:next w:val="Normal"/>
    <w:link w:val="Heading2Char"/>
    <w:rsid w:val="00AB195C"/>
    <w:pPr>
      <w:numPr>
        <w:ilvl w:val="1"/>
      </w:numPr>
      <w:jc w:val="left"/>
      <w:outlineLvl w:val="1"/>
    </w:pPr>
    <w:rPr>
      <w:caps w:val="0"/>
    </w:rPr>
  </w:style>
  <w:style w:type="paragraph" w:styleId="Heading3">
    <w:name w:val="heading 3"/>
    <w:basedOn w:val="Heading2"/>
    <w:next w:val="Normal"/>
    <w:link w:val="Heading3Char"/>
    <w:rsid w:val="00AB195C"/>
    <w:pPr>
      <w:numPr>
        <w:ilvl w:val="2"/>
      </w:numPr>
      <w:outlineLvl w:val="2"/>
    </w:pPr>
  </w:style>
  <w:style w:type="paragraph" w:styleId="Heading4">
    <w:name w:val="heading 4"/>
    <w:basedOn w:val="Heading3"/>
    <w:next w:val="Normal"/>
    <w:link w:val="Heading4Char"/>
    <w:rsid w:val="00AB195C"/>
    <w:pPr>
      <w:numPr>
        <w:ilvl w:val="3"/>
      </w:numPr>
      <w:outlineLvl w:val="3"/>
    </w:pPr>
  </w:style>
  <w:style w:type="paragraph" w:styleId="Heading5">
    <w:name w:val="heading 5"/>
    <w:basedOn w:val="Heading4"/>
    <w:next w:val="Normal"/>
    <w:link w:val="Heading5Char"/>
    <w:rsid w:val="00AB195C"/>
    <w:pPr>
      <w:numPr>
        <w:ilvl w:val="4"/>
      </w:numPr>
      <w:outlineLvl w:val="4"/>
    </w:pPr>
  </w:style>
  <w:style w:type="paragraph" w:styleId="Heading6">
    <w:name w:val="heading 6"/>
    <w:basedOn w:val="Heading5"/>
    <w:next w:val="Normal"/>
    <w:link w:val="Heading6Char"/>
    <w:rsid w:val="00AB195C"/>
    <w:pPr>
      <w:numPr>
        <w:ilvl w:val="5"/>
      </w:numPr>
      <w:outlineLvl w:val="5"/>
    </w:pPr>
  </w:style>
  <w:style w:type="paragraph" w:styleId="Heading7">
    <w:name w:val="heading 7"/>
    <w:basedOn w:val="Heading6"/>
    <w:next w:val="Normal"/>
    <w:link w:val="Heading7Char"/>
    <w:rsid w:val="00AB195C"/>
    <w:pPr>
      <w:numPr>
        <w:ilvl w:val="6"/>
      </w:numPr>
      <w:outlineLvl w:val="6"/>
    </w:pPr>
  </w:style>
  <w:style w:type="paragraph" w:styleId="Heading8">
    <w:name w:val="heading 8"/>
    <w:basedOn w:val="Heading7"/>
    <w:next w:val="Normal"/>
    <w:link w:val="Heading8Char"/>
    <w:rsid w:val="00AB195C"/>
    <w:pPr>
      <w:numPr>
        <w:ilvl w:val="7"/>
      </w:numPr>
      <w:outlineLvl w:val="7"/>
    </w:pPr>
  </w:style>
  <w:style w:type="paragraph" w:styleId="Heading9">
    <w:name w:val="heading 9"/>
    <w:basedOn w:val="Heading8"/>
    <w:next w:val="Normal"/>
    <w:link w:val="Heading9Char"/>
    <w:rsid w:val="00AB195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dented">
    <w:name w:val="Body Text Indented"/>
    <w:basedOn w:val="Normal"/>
    <w:link w:val="BodyTextIndentedCharChar"/>
    <w:qFormat/>
    <w:rsid w:val="00582AFA"/>
    <w:pPr>
      <w:widowControl/>
      <w:autoSpaceDE/>
      <w:autoSpaceDN/>
      <w:adjustRightInd/>
      <w:spacing w:before="240" w:line="360" w:lineRule="auto"/>
      <w:ind w:firstLine="720"/>
      <w:jc w:val="both"/>
    </w:pPr>
    <w:rPr>
      <w:rFonts w:eastAsia="SimSun"/>
      <w:sz w:val="24"/>
      <w:szCs w:val="24"/>
      <w:lang w:eastAsia="zh-CN"/>
    </w:rPr>
  </w:style>
  <w:style w:type="character" w:customStyle="1" w:styleId="BodyTextIndentedCharChar">
    <w:name w:val="Body Text Indented Char Char"/>
    <w:link w:val="BodyTextIndented"/>
    <w:rsid w:val="00582AFA"/>
    <w:rPr>
      <w:rFonts w:ascii="Times New Roman" w:eastAsia="SimSun" w:hAnsi="Times New Roman" w:cs="Times New Roman"/>
      <w:sz w:val="24"/>
      <w:szCs w:val="24"/>
      <w:lang w:eastAsia="zh-CN"/>
    </w:rPr>
  </w:style>
  <w:style w:type="paragraph" w:customStyle="1" w:styleId="FilePath">
    <w:name w:val="File Path"/>
    <w:basedOn w:val="Normal"/>
    <w:link w:val="FilePathChar"/>
    <w:qFormat/>
    <w:rsid w:val="00582AFA"/>
    <w:pPr>
      <w:widowControl/>
      <w:autoSpaceDE/>
      <w:autoSpaceDN/>
      <w:adjustRightInd/>
      <w:spacing w:before="120"/>
      <w:jc w:val="both"/>
    </w:pPr>
    <w:rPr>
      <w:sz w:val="16"/>
      <w:lang w:eastAsia="zh-TW"/>
    </w:rPr>
  </w:style>
  <w:style w:type="character" w:customStyle="1" w:styleId="FilePathChar">
    <w:name w:val="File Path Char"/>
    <w:link w:val="FilePath"/>
    <w:rsid w:val="00582AFA"/>
    <w:rPr>
      <w:rFonts w:ascii="Times New Roman" w:eastAsia="Times New Roman" w:hAnsi="Times New Roman" w:cs="Times New Roman"/>
      <w:sz w:val="16"/>
      <w:szCs w:val="20"/>
      <w:lang w:eastAsia="zh-TW"/>
    </w:rPr>
  </w:style>
  <w:style w:type="character" w:customStyle="1" w:styleId="StyleBold">
    <w:name w:val="Style Bold"/>
    <w:semiHidden/>
    <w:rsid w:val="00E16D69"/>
    <w:rPr>
      <w:b/>
      <w:bCs/>
      <w:caps/>
    </w:rPr>
  </w:style>
  <w:style w:type="paragraph" w:customStyle="1" w:styleId="DocketNumber">
    <w:name w:val="Docket Number"/>
    <w:basedOn w:val="Title"/>
    <w:link w:val="DocketNumberChar"/>
    <w:qFormat/>
    <w:rsid w:val="00E16D69"/>
    <w:pPr>
      <w:widowControl/>
      <w:autoSpaceDE/>
      <w:autoSpaceDN/>
      <w:adjustRightInd/>
      <w:spacing w:before="0" w:after="480"/>
      <w:outlineLvl w:val="9"/>
    </w:pPr>
    <w:rPr>
      <w:bCs w:val="0"/>
      <w:caps/>
      <w:snapToGrid w:val="0"/>
      <w:spacing w:val="-10"/>
      <w:sz w:val="24"/>
      <w:szCs w:val="24"/>
      <w:lang w:eastAsia="zh-TW"/>
    </w:rPr>
  </w:style>
  <w:style w:type="character" w:customStyle="1" w:styleId="DocketNumberChar">
    <w:name w:val="Docket Number Char"/>
    <w:link w:val="DocketNumber"/>
    <w:rsid w:val="00E16D69"/>
    <w:rPr>
      <w:rFonts w:ascii="Calibri Light" w:eastAsia="Times New Roman" w:hAnsi="Calibri Light" w:cs="Times New Roman"/>
      <w:b/>
      <w:caps/>
      <w:snapToGrid w:val="0"/>
      <w:spacing w:val="-10"/>
      <w:kern w:val="28"/>
      <w:sz w:val="24"/>
      <w:szCs w:val="24"/>
      <w:lang w:eastAsia="zh-TW"/>
    </w:rPr>
  </w:style>
  <w:style w:type="paragraph" w:customStyle="1" w:styleId="OrderStyle">
    <w:name w:val="Order Style"/>
    <w:basedOn w:val="Normal"/>
    <w:link w:val="OrderStyleChar"/>
    <w:qFormat/>
    <w:rsid w:val="00E16D69"/>
    <w:pPr>
      <w:widowControl/>
      <w:autoSpaceDE/>
      <w:autoSpaceDN/>
      <w:adjustRightInd/>
    </w:pPr>
    <w:rPr>
      <w:rFonts w:eastAsia="SimSun"/>
      <w:b/>
      <w:caps/>
      <w:sz w:val="24"/>
      <w:lang w:eastAsia="zh-TW"/>
    </w:rPr>
  </w:style>
  <w:style w:type="character" w:customStyle="1" w:styleId="OrderStyleChar">
    <w:name w:val="Order Style Char"/>
    <w:link w:val="OrderStyle"/>
    <w:rsid w:val="00E16D69"/>
    <w:rPr>
      <w:rFonts w:ascii="Times New Roman" w:eastAsia="SimSun" w:hAnsi="Times New Roman"/>
      <w:b/>
      <w:caps/>
      <w:sz w:val="24"/>
      <w:lang w:eastAsia="zh-TW"/>
    </w:rPr>
  </w:style>
  <w:style w:type="paragraph" w:styleId="Title">
    <w:name w:val="Title"/>
    <w:basedOn w:val="Normal"/>
    <w:next w:val="Normal"/>
    <w:link w:val="TitleChar"/>
    <w:uiPriority w:val="10"/>
    <w:qFormat/>
    <w:rsid w:val="00E16D69"/>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E16D69"/>
    <w:rPr>
      <w:rFonts w:ascii="Calibri Light" w:eastAsia="Times New Roman" w:hAnsi="Calibri Light" w:cs="Times New Roman"/>
      <w:b/>
      <w:bCs/>
      <w:kern w:val="28"/>
      <w:sz w:val="32"/>
      <w:szCs w:val="32"/>
    </w:rPr>
  </w:style>
  <w:style w:type="paragraph" w:styleId="Header">
    <w:name w:val="header"/>
    <w:basedOn w:val="Normal"/>
    <w:link w:val="HeaderChar"/>
    <w:uiPriority w:val="99"/>
    <w:unhideWhenUsed/>
    <w:rsid w:val="00E16D69"/>
    <w:pPr>
      <w:tabs>
        <w:tab w:val="center" w:pos="4680"/>
        <w:tab w:val="right" w:pos="9360"/>
      </w:tabs>
    </w:pPr>
  </w:style>
  <w:style w:type="character" w:customStyle="1" w:styleId="HeaderChar">
    <w:name w:val="Header Char"/>
    <w:link w:val="Header"/>
    <w:uiPriority w:val="99"/>
    <w:rsid w:val="00E16D69"/>
    <w:rPr>
      <w:rFonts w:ascii="Times New Roman" w:hAnsi="Times New Roman"/>
    </w:rPr>
  </w:style>
  <w:style w:type="paragraph" w:styleId="Footer">
    <w:name w:val="footer"/>
    <w:basedOn w:val="Normal"/>
    <w:link w:val="FooterChar"/>
    <w:uiPriority w:val="99"/>
    <w:unhideWhenUsed/>
    <w:rsid w:val="00E16D69"/>
    <w:pPr>
      <w:tabs>
        <w:tab w:val="center" w:pos="4680"/>
        <w:tab w:val="right" w:pos="9360"/>
      </w:tabs>
    </w:pPr>
  </w:style>
  <w:style w:type="character" w:customStyle="1" w:styleId="FooterChar">
    <w:name w:val="Footer Char"/>
    <w:link w:val="Footer"/>
    <w:uiPriority w:val="99"/>
    <w:rsid w:val="00E16D69"/>
    <w:rPr>
      <w:rFonts w:ascii="Times New Roman" w:hAnsi="Times New Roman"/>
    </w:rPr>
  </w:style>
  <w:style w:type="table" w:styleId="TableGrid">
    <w:name w:val="Table Grid"/>
    <w:basedOn w:val="TableNormal"/>
    <w:uiPriority w:val="39"/>
    <w:rsid w:val="00EF00C8"/>
    <w:rPr>
      <w:rFonts w:ascii="Times New Roman" w:eastAsia="Calibri"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line">
    <w:name w:val="Dateline"/>
    <w:basedOn w:val="Normal"/>
    <w:link w:val="DatelineChar"/>
    <w:uiPriority w:val="3"/>
    <w:rsid w:val="00EF00C8"/>
    <w:pPr>
      <w:keepNext/>
      <w:widowControl/>
      <w:autoSpaceDE/>
      <w:autoSpaceDN/>
      <w:adjustRightInd/>
      <w:ind w:left="720"/>
    </w:pPr>
    <w:rPr>
      <w:rFonts w:eastAsia="Calibri"/>
      <w:b/>
      <w:sz w:val="24"/>
      <w:szCs w:val="24"/>
    </w:rPr>
  </w:style>
  <w:style w:type="paragraph" w:customStyle="1" w:styleId="EndMatter">
    <w:name w:val="End Matter"/>
    <w:basedOn w:val="Normal"/>
    <w:link w:val="EndMatterChar"/>
    <w:uiPriority w:val="3"/>
    <w:rsid w:val="00EF00C8"/>
    <w:pPr>
      <w:widowControl/>
      <w:autoSpaceDE/>
      <w:autoSpaceDN/>
      <w:adjustRightInd/>
    </w:pPr>
    <w:rPr>
      <w:rFonts w:eastAsia="Calibri"/>
    </w:rPr>
  </w:style>
  <w:style w:type="character" w:customStyle="1" w:styleId="DatelineChar">
    <w:name w:val="Dateline Char"/>
    <w:link w:val="Dateline"/>
    <w:uiPriority w:val="3"/>
    <w:rsid w:val="00EF00C8"/>
    <w:rPr>
      <w:rFonts w:ascii="Times New Roman" w:eastAsia="Calibri" w:hAnsi="Times New Roman"/>
      <w:b/>
      <w:sz w:val="24"/>
      <w:szCs w:val="24"/>
    </w:rPr>
  </w:style>
  <w:style w:type="character" w:customStyle="1" w:styleId="EndMatterChar">
    <w:name w:val="End Matter Char"/>
    <w:link w:val="EndMatter"/>
    <w:uiPriority w:val="3"/>
    <w:rsid w:val="00EF00C8"/>
    <w:rPr>
      <w:rFonts w:ascii="Times New Roman" w:eastAsia="Calibri" w:hAnsi="Times New Roman"/>
    </w:rPr>
  </w:style>
  <w:style w:type="character" w:customStyle="1" w:styleId="Heading1Char">
    <w:name w:val="Heading 1 Char"/>
    <w:basedOn w:val="DefaultParagraphFont"/>
    <w:link w:val="Heading1"/>
    <w:rsid w:val="00AB195C"/>
    <w:rPr>
      <w:rFonts w:ascii="Times New Roman" w:hAnsi="Times New Roman"/>
      <w:b/>
      <w:caps/>
      <w:sz w:val="28"/>
      <w:lang w:eastAsia="zh-TW"/>
    </w:rPr>
  </w:style>
  <w:style w:type="character" w:customStyle="1" w:styleId="Heading2Char">
    <w:name w:val="Heading 2 Char"/>
    <w:basedOn w:val="DefaultParagraphFont"/>
    <w:link w:val="Heading2"/>
    <w:rsid w:val="00AB195C"/>
    <w:rPr>
      <w:rFonts w:ascii="Times New Roman" w:hAnsi="Times New Roman"/>
      <w:b/>
      <w:sz w:val="28"/>
      <w:lang w:eastAsia="zh-TW"/>
    </w:rPr>
  </w:style>
  <w:style w:type="character" w:customStyle="1" w:styleId="Heading3Char">
    <w:name w:val="Heading 3 Char"/>
    <w:basedOn w:val="DefaultParagraphFont"/>
    <w:link w:val="Heading3"/>
    <w:rsid w:val="00AB195C"/>
    <w:rPr>
      <w:rFonts w:ascii="Times New Roman" w:hAnsi="Times New Roman"/>
      <w:b/>
      <w:sz w:val="28"/>
      <w:lang w:eastAsia="zh-TW"/>
    </w:rPr>
  </w:style>
  <w:style w:type="character" w:customStyle="1" w:styleId="Heading4Char">
    <w:name w:val="Heading 4 Char"/>
    <w:basedOn w:val="DefaultParagraphFont"/>
    <w:link w:val="Heading4"/>
    <w:rsid w:val="00AB195C"/>
    <w:rPr>
      <w:rFonts w:ascii="Times New Roman" w:hAnsi="Times New Roman"/>
      <w:b/>
      <w:sz w:val="28"/>
      <w:lang w:eastAsia="zh-TW"/>
    </w:rPr>
  </w:style>
  <w:style w:type="character" w:customStyle="1" w:styleId="Heading5Char">
    <w:name w:val="Heading 5 Char"/>
    <w:basedOn w:val="DefaultParagraphFont"/>
    <w:link w:val="Heading5"/>
    <w:rsid w:val="00AB195C"/>
    <w:rPr>
      <w:rFonts w:ascii="Times New Roman" w:hAnsi="Times New Roman"/>
      <w:b/>
      <w:sz w:val="28"/>
      <w:lang w:eastAsia="zh-TW"/>
    </w:rPr>
  </w:style>
  <w:style w:type="character" w:customStyle="1" w:styleId="Heading6Char">
    <w:name w:val="Heading 6 Char"/>
    <w:basedOn w:val="DefaultParagraphFont"/>
    <w:link w:val="Heading6"/>
    <w:rsid w:val="00AB195C"/>
    <w:rPr>
      <w:rFonts w:ascii="Times New Roman" w:hAnsi="Times New Roman"/>
      <w:b/>
      <w:sz w:val="28"/>
      <w:lang w:eastAsia="zh-TW"/>
    </w:rPr>
  </w:style>
  <w:style w:type="character" w:customStyle="1" w:styleId="Heading7Char">
    <w:name w:val="Heading 7 Char"/>
    <w:basedOn w:val="DefaultParagraphFont"/>
    <w:link w:val="Heading7"/>
    <w:rsid w:val="00AB195C"/>
    <w:rPr>
      <w:rFonts w:ascii="Times New Roman" w:hAnsi="Times New Roman"/>
      <w:b/>
      <w:sz w:val="28"/>
      <w:lang w:eastAsia="zh-TW"/>
    </w:rPr>
  </w:style>
  <w:style w:type="character" w:customStyle="1" w:styleId="Heading8Char">
    <w:name w:val="Heading 8 Char"/>
    <w:basedOn w:val="DefaultParagraphFont"/>
    <w:link w:val="Heading8"/>
    <w:rsid w:val="00AB195C"/>
    <w:rPr>
      <w:rFonts w:ascii="Times New Roman" w:hAnsi="Times New Roman"/>
      <w:b/>
      <w:sz w:val="28"/>
      <w:lang w:eastAsia="zh-TW"/>
    </w:rPr>
  </w:style>
  <w:style w:type="character" w:customStyle="1" w:styleId="Heading9Char">
    <w:name w:val="Heading 9 Char"/>
    <w:basedOn w:val="DefaultParagraphFont"/>
    <w:link w:val="Heading9"/>
    <w:rsid w:val="00AB195C"/>
    <w:rPr>
      <w:rFonts w:ascii="Times New Roman" w:hAnsi="Times New Roman"/>
      <w:b/>
      <w:sz w:val="28"/>
      <w:lang w:eastAsia="zh-TW"/>
    </w:rPr>
  </w:style>
  <w:style w:type="paragraph" w:styleId="BalloonText">
    <w:name w:val="Balloon Text"/>
    <w:basedOn w:val="Normal"/>
    <w:link w:val="BalloonTextChar"/>
    <w:uiPriority w:val="99"/>
    <w:semiHidden/>
    <w:unhideWhenUsed/>
    <w:rsid w:val="00AB19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9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Gonzales, Adriana</cp:lastModifiedBy>
  <cp:revision>15</cp:revision>
  <cp:lastPrinted>2016-04-07T13:06:00Z</cp:lastPrinted>
  <dcterms:created xsi:type="dcterms:W3CDTF">2016-03-29T18:44:00Z</dcterms:created>
  <dcterms:modified xsi:type="dcterms:W3CDTF">2016-04-14T15:45:00Z</dcterms:modified>
</cp:coreProperties>
</file>